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97" w:rsidRPr="0020760B" w:rsidRDefault="001B6A97" w:rsidP="0020760B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 xml:space="preserve">АДМИНИСТРАЦИЯ СЕЛЬСКОГО ПОСЕЛЕНИЯ </w:t>
      </w:r>
      <w:r w:rsidR="00D30BE7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ШАФРАНОВСКИЙ</w:t>
      </w: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20760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 xml:space="preserve"> МУНИЦИПАЛЬНОГО РАЙОНА АЛЬШЕЕВСКИЙ РАЙОН </w:t>
      </w: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 xml:space="preserve"> </w:t>
      </w:r>
      <w:r w:rsidRPr="0020760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РЕСПУБЛИКИ БАШКОРТОСТАН</w:t>
      </w:r>
    </w:p>
    <w:p w:rsidR="001B6A97" w:rsidRPr="0020760B" w:rsidRDefault="001B6A97" w:rsidP="00246AF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24"/>
          <w:szCs w:val="24"/>
          <w:lang w:eastAsia="ru-RU"/>
        </w:rPr>
      </w:pPr>
      <w:r w:rsidRPr="0020760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 </w:t>
      </w:r>
    </w:p>
    <w:p w:rsidR="001B6A97" w:rsidRDefault="001B6A97" w:rsidP="003E2952">
      <w:pPr>
        <w:tabs>
          <w:tab w:val="left" w:pos="6140"/>
        </w:tabs>
        <w:spacing w:before="100" w:beforeAutospacing="1" w:after="100" w:afterAutospacing="1" w:line="240" w:lineRule="auto"/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 xml:space="preserve"> КАРАР                                          №</w:t>
      </w:r>
      <w:r w:rsidR="0063096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22</w:t>
      </w: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 xml:space="preserve">                        ПОСТАНОВЛЕНИЕ</w:t>
      </w:r>
    </w:p>
    <w:p w:rsidR="001B6A97" w:rsidRPr="0020760B" w:rsidRDefault="001B6A97" w:rsidP="003E2952">
      <w:pPr>
        <w:tabs>
          <w:tab w:val="left" w:pos="6140"/>
        </w:tabs>
        <w:spacing w:before="100" w:beforeAutospacing="1" w:after="100" w:afterAutospacing="1" w:line="240" w:lineRule="auto"/>
        <w:rPr>
          <w:rFonts w:ascii="Tahoma" w:hAnsi="Tahoma" w:cs="Tahoma"/>
          <w:color w:val="3B2D36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«</w:t>
      </w:r>
      <w:r w:rsidR="0063096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12</w:t>
      </w: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»</w:t>
      </w:r>
      <w:r w:rsidR="0063096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 xml:space="preserve">апреля </w:t>
      </w: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2013й.                                                 «</w:t>
      </w:r>
      <w:r w:rsidR="0063096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12</w:t>
      </w: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>»</w:t>
      </w:r>
      <w:r w:rsidR="0063096B"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 xml:space="preserve">апреля </w:t>
      </w: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 xml:space="preserve">2013г.     </w:t>
      </w:r>
      <w:r>
        <w:rPr>
          <w:rFonts w:ascii="Tahoma" w:hAnsi="Tahoma" w:cs="Tahoma"/>
          <w:b/>
          <w:bCs/>
          <w:color w:val="3B2D36"/>
          <w:sz w:val="24"/>
          <w:szCs w:val="24"/>
          <w:lang w:eastAsia="ru-RU"/>
        </w:rPr>
        <w:tab/>
        <w:t xml:space="preserve">  </w:t>
      </w:r>
    </w:p>
    <w:p w:rsidR="001B6A97" w:rsidRPr="00B6425A" w:rsidRDefault="001B6A97" w:rsidP="00B6425A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1B6A97" w:rsidRPr="00B6425A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Об утверждении Порядка предоставления</w:t>
      </w:r>
    </w:p>
    <w:p w:rsidR="001B6A97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жилых помещений муниципального специализированного жилищного фонда в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сельском поселении </w:t>
      </w:r>
      <w:r w:rsidR="00D30BE7">
        <w:rPr>
          <w:rFonts w:ascii="Times New Roman" w:hAnsi="Times New Roman"/>
          <w:color w:val="3B2D36"/>
          <w:sz w:val="28"/>
          <w:szCs w:val="28"/>
          <w:lang w:eastAsia="ru-RU"/>
        </w:rPr>
        <w:t>Шафрановский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 </w:t>
      </w:r>
    </w:p>
    <w:p w:rsidR="001B6A97" w:rsidRPr="00B6425A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1B6A97" w:rsidRPr="00B6425A" w:rsidRDefault="001B6A97" w:rsidP="00B6425A">
      <w:pPr>
        <w:spacing w:after="0" w:line="240" w:lineRule="auto"/>
        <w:ind w:firstLine="709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Устава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8"/>
          <w:szCs w:val="28"/>
          <w:lang w:eastAsia="ru-RU"/>
        </w:rPr>
        <w:t>Шафрановский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, в целях урегулирования жилищных отношений в  сельском поселении </w:t>
      </w:r>
      <w:r w:rsidR="00D30BE7">
        <w:rPr>
          <w:rFonts w:ascii="Times New Roman" w:hAnsi="Times New Roman"/>
          <w:color w:val="3B2D36"/>
          <w:sz w:val="28"/>
          <w:szCs w:val="28"/>
          <w:lang w:eastAsia="ru-RU"/>
        </w:rPr>
        <w:t>Шафрановский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постановляю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:  </w:t>
      </w:r>
    </w:p>
    <w:p w:rsidR="001B6A97" w:rsidRPr="00B6425A" w:rsidRDefault="001B6A97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1. Утвердить Порядок предоставления жилых помещений муниципального специализированного жилищного фонда в сельском поселении </w:t>
      </w:r>
      <w:r w:rsidR="00D30BE7">
        <w:rPr>
          <w:rFonts w:ascii="Times New Roman" w:hAnsi="Times New Roman"/>
          <w:color w:val="3B2D36"/>
          <w:sz w:val="28"/>
          <w:szCs w:val="28"/>
          <w:lang w:eastAsia="ru-RU"/>
        </w:rPr>
        <w:t>Шафрановский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сельсовет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муниципального района Альшеевский район Республики Башкортостан  согласно приложению.</w:t>
      </w:r>
    </w:p>
    <w:p w:rsidR="001B6A97" w:rsidRPr="00B6425A" w:rsidRDefault="001B6A97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2. Обнародовать данное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постановление 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в установленном порядке.</w:t>
      </w:r>
    </w:p>
    <w:p w:rsidR="001B6A97" w:rsidRPr="00B6425A" w:rsidRDefault="001B6A97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3. Настоящее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постановление</w:t>
      </w: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вступает в силу после его обнародования.</w:t>
      </w:r>
    </w:p>
    <w:p w:rsidR="001B6A97" w:rsidRPr="00B6425A" w:rsidRDefault="001B6A97" w:rsidP="00B6425A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B6A97" w:rsidRPr="00B6425A" w:rsidRDefault="001B6A97" w:rsidP="00B6425A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> </w:t>
      </w:r>
    </w:p>
    <w:p w:rsidR="001B6A97" w:rsidRPr="00B6425A" w:rsidRDefault="001B6A97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B6425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              Глава сельского поселения            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        </w:t>
      </w:r>
      <w:r w:rsidR="00D30BE7">
        <w:rPr>
          <w:rFonts w:ascii="Times New Roman" w:hAnsi="Times New Roman"/>
          <w:color w:val="3B2D36"/>
          <w:sz w:val="28"/>
          <w:szCs w:val="28"/>
          <w:lang w:eastAsia="ru-RU"/>
        </w:rPr>
        <w:t>Р.Р.Султанов</w:t>
      </w:r>
    </w:p>
    <w:p w:rsidR="001B6A97" w:rsidRPr="0020760B" w:rsidRDefault="001B6A97" w:rsidP="00246AFA">
      <w:pPr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1B6A97" w:rsidRPr="00246AFA" w:rsidRDefault="001B6A97" w:rsidP="00246AFA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18"/>
          <w:szCs w:val="18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</w:p>
    <w:p w:rsidR="001B6A97" w:rsidRPr="00246AFA" w:rsidRDefault="001B6A97" w:rsidP="00246AFA">
      <w:pPr>
        <w:spacing w:before="100" w:beforeAutospacing="1" w:after="100" w:afterAutospacing="1" w:line="240" w:lineRule="auto"/>
        <w:rPr>
          <w:rFonts w:ascii="Tahoma" w:hAnsi="Tahoma" w:cs="Tahoma"/>
          <w:color w:val="3B2D36"/>
          <w:sz w:val="18"/>
          <w:szCs w:val="18"/>
          <w:lang w:eastAsia="ru-RU"/>
        </w:rPr>
      </w:pPr>
      <w:r w:rsidRPr="00246AFA">
        <w:rPr>
          <w:rFonts w:ascii="Tahoma" w:hAnsi="Tahoma" w:cs="Tahoma"/>
          <w:color w:val="3B2D36"/>
          <w:sz w:val="18"/>
          <w:szCs w:val="18"/>
          <w:lang w:eastAsia="ru-RU"/>
        </w:rPr>
        <w:t> </w:t>
      </w:r>
    </w:p>
    <w:p w:rsidR="001B6A97" w:rsidRDefault="001B6A9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1B6A97" w:rsidRDefault="001B6A9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1B6A97" w:rsidRDefault="001B6A9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63096B" w:rsidRDefault="0063096B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63096B" w:rsidRDefault="0063096B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63096B" w:rsidRDefault="0063096B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</w:p>
    <w:p w:rsidR="001B6A97" w:rsidRPr="001D6631" w:rsidRDefault="001B6A9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Приложение</w:t>
      </w:r>
    </w:p>
    <w:p w:rsidR="001B6A97" w:rsidRDefault="001B6A9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к постановлению </w:t>
      </w:r>
    </w:p>
    <w:p w:rsidR="001B6A97" w:rsidRPr="001D6631" w:rsidRDefault="001B6A9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главы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сельского поселения</w:t>
      </w:r>
    </w:p>
    <w:p w:rsidR="001B6A97" w:rsidRDefault="00D30BE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="001B6A97"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</w:p>
    <w:p w:rsidR="001B6A97" w:rsidRDefault="001B6A9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</w:t>
      </w:r>
    </w:p>
    <w:p w:rsidR="001B6A97" w:rsidRDefault="001B6A9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Альшеевский район </w:t>
      </w:r>
    </w:p>
    <w:p w:rsidR="001B6A97" w:rsidRPr="001D6631" w:rsidRDefault="001B6A97" w:rsidP="00B6425A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Республики Башкортостан</w:t>
      </w:r>
    </w:p>
    <w:p w:rsidR="001B6A97" w:rsidRPr="001D6631" w:rsidRDefault="0063096B" w:rsidP="00623297">
      <w:pPr>
        <w:spacing w:after="0" w:line="240" w:lineRule="auto"/>
        <w:jc w:val="right"/>
        <w:rPr>
          <w:rFonts w:ascii="Times New Roman" w:hAnsi="Times New Roman"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color w:val="3B2D36"/>
          <w:sz w:val="24"/>
          <w:szCs w:val="24"/>
          <w:lang w:eastAsia="ru-RU"/>
        </w:rPr>
        <w:t>о</w:t>
      </w:r>
      <w:r w:rsidR="001B6A97" w:rsidRPr="001D6631">
        <w:rPr>
          <w:rFonts w:ascii="Times New Roman" w:hAnsi="Times New Roman"/>
          <w:color w:val="3B2D36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«12» апреля 2013 года</w:t>
      </w:r>
      <w:r w:rsidR="001B6A97"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22</w:t>
      </w:r>
      <w:r w:rsidR="001B6A97"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 </w:t>
      </w:r>
      <w:r w:rsidR="001B6A97"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ПОРЯДОК</w:t>
      </w:r>
    </w:p>
    <w:p w:rsidR="001B6A97" w:rsidRPr="001D6631" w:rsidRDefault="001B6A97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ПРЕДОСТАВЛЕНИЯ ЖИЛЫХ ПОМЕЩЕНИЙ МУНИЦИПАЛЬНОГО СПЕЦИАЛИЗИРОВАННОГО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ЖИЛИЩНОГО ФОНДА В СЕЛЬСКОМ ПОСЕЛЕНИИ </w:t>
      </w:r>
      <w:r w:rsidR="00D30BE7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</w:p>
    <w:p w:rsidR="001B6A97" w:rsidRPr="001D6631" w:rsidRDefault="001B6A97" w:rsidP="00B6425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</w:pP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1. Общие положения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1.1. Настоящий Порядок разработан в соответствии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  Уставом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1.2. Отнесение жилого помещения к специализированному жилищному фонду производится в соответствии с требованиями и в порядке, установленном Правительством Российской Федерации.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К жилым помещениям муниципального специализированного жилищного фонда (далее - специализированные жилые помещения) относятся: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1) жилые помещения муниципального маневренного фонда;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2) служебные жилые помещения;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3) жилые помещения в муниципальных общежитиях;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4) жилые помещения в домах системы социального обслуживания населения;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5) жилые помещения для социальной защиты отдельных категорий граждан.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1.3. Под муниципальный специализированный жилищный фонд используются: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дома, а также отдельные помещения в них, соответствующие строительным, санитарным, техническим нормам и правилам, - в качестве муниципального служебного и маневренного жилищного фонда;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специально построенные или переоборудованные для этих целей дома, части домов, а также отдельные помещения в домах, соответствующие строительным, санитарным, техническим нормам и правилам, - в качестве общежитий, муниципального маневренного жилищного фонда, жилых помещений в домах системы социального обслуживания населения, жилых помещений для социальной защиты отдельных категорий граждан.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1.4. Специализированные жилые помещения предоставляются гражданам на основании постановления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1.5.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Порядком.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Члены семьи нанимателя указываются в договоре найма специализированного жилого помещения. Вселение лиц, не включенных в договор, запрещается, за исключением несовершеннолетних детей, вселяемых к родителям.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1.6. Размер платы за коммунальные услуги определяется исходя из показаний приборов учета, а в случае их отсутствия - исходя из нормативов потребления коммунальных услуг, утверждаемых в соответствии с действующим законодательством. Расчет платы производится на основании тарифов (цен), установленных в соответствии с действующим законодательством.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Размер платы за пользование жилым помещением, а также за содержание и ремонт жилого помещения устанавливается в соответствии с действующим законодательством.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2. Предоставление жилых помещений</w:t>
      </w:r>
    </w:p>
    <w:p w:rsidR="001B6A97" w:rsidRPr="001D6631" w:rsidRDefault="001B6A97" w:rsidP="002D6E2B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муниципальном маневренном фонде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2.1. Жилые помещения муниципального маневренного фонда предназначены для временного проживания: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иных граждан в случаях, предусмотренных законодательством.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2.2. Предоставление жилых помещений маневренного жилищного фонда осуществляется гражданам, не обеспеченным жилыми помещениями в соответствующем населенном пункте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при этом необеспеченными признаются граждане, которые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не являются: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собственниками жилых помещений или членами семьи собственника жилого помещения;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2.3. Жилые помещения маневренного жилищного фонда предоставляются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1D6631">
          <w:rPr>
            <w:rFonts w:ascii="Times New Roman" w:hAnsi="Times New Roman"/>
            <w:color w:val="3B2D36"/>
            <w:sz w:val="24"/>
            <w:szCs w:val="24"/>
            <w:lang w:eastAsia="ru-RU"/>
          </w:rPr>
          <w:t>6 кв. метров</w:t>
        </w:r>
      </w:smartTag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жилой площади на 1 человека.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2.4. Предоставление жилого помещения маневренного жилищного фонда гражданину оформляется постановлением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основании следующих документов: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проведения капитального ремонта или реконструкции жилого дома, в котором находятся жилые помещения, занимаемые гражданами по договорам социального найма, -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 xml:space="preserve">постановления (распоряжения) главы муниципального района либо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начале проведения соответствующих работ;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обращения взыскания на жилое помещение - соответствующего решения суда;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в случае признания жилого помещения непригодным для проживания в результате чрезвычайных ситуаций - постановления (распоряжения) главы муниципального  района либо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признании такого жилого помещения непригодным для проживания;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иных случаях, предусмотренных законодательством, - решений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копий удостоверений личности гражданина и членов его семьи, проживающих совместно;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жилого помещения маневренного жилищного фонда;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об отсутствии у совершеннолетних  членов его семьи жилья на праве собственности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, об отсутствии  иного жилья на территории поселения на условиях договора социального найма, безвозмездного пользования и др. найма жилого помещения.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2.5. Прием заявлений от граждан на имя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осуществляет  администрация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или должностное лицо, ответственные за осуществление работы по жилищным вопросам.</w:t>
      </w:r>
    </w:p>
    <w:p w:rsidR="001B6A97" w:rsidRPr="001D6631" w:rsidRDefault="001B6A97" w:rsidP="00623297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2.6. Рассмотрение заявлений и документов о предоставлении жилого помещения маневренного жилищного фонда может передаваться главой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2.7. На основании   постановления    администрации     сельского          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предоставлении жилого помещения маневренного жилищного фонда с гражданами заключается договор найма жилого помещения маневренного жилищного фонда на период и условиях, определенных жилищным законодательством Российской Федерации и иными нормативными правовыми актами.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2.8. Договор найма жилого помещения муниципального маневренного фонда заключается на период: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а) до завершения капитального ремонта или реконструкции дома (при заключении такого договора с гражданами, указанными в подпункте "а" пункта 2.1 настоящего Порядка);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б)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"б" пункта 2.1 настоящего Порядка);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в)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государственного или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муниципального жилищного фонда в случаях и в порядке, предусмотренных Жилищным кодексом Российской Федерации (при заключении такого договора с гражданами, указанными в подпункте "в" пункта 2.1 настоящего Порядка);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г) установленный законодательством (при заключении такого договора с гражданами, указанными в подпункте «г» пункта 2.1 настоящего Порядка).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2.9. Наниматель жилого помещения обязан в трехдневный срок после заключения договора найма жилого помещения маневренного жилищного фонда заключить договор на предоставление жилищно-коммунальных услуг с организацией, осуществляющей управление жилищным фондом, в котором находится жилое помещение маневренного жилищного фонда, либо с организацией, оказывающей предоставление коммунальных услуг.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2.10. За гражданами, проживающими в жилых помещениях маневренного жилищного фонда, сохраняется право при наличии установленных законом оснований на получение жилого помещения муниципального жилищного фонда по договору социального найма.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2.11. Прекращение, расторжение договора найма жилого помещения маневренного жилищного фонда осуществляется в порядке и на условиях, установленных действующим законодательством Российской Федерации.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2.12. Выселение из жилого помещения маневренного жилищного фонда осуществляется по основаниям и в порядке, предусмотренном действующим законодательством Российской Федерации.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2.13. Жилые помещения муниципального маневренного фонда предоставляются гражданам, постоянно или преимущественно проживающим в  сельском поселении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3. Предоставление жилых помещений в служебном жилищном фонде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3.1. Предоставление служебных жилых помещений муниципального жилищного фонда осуществляется гражданам, не обеспеченным жилым помещением в соответствующем населенном пункте, при этом необеспеченными признаются граждане, которые на территории соответствующего населенного пункта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: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пользователями жилых помещений по договорам найма и договорам безвозмездного пользования или членами семьи пользователя жилых помещений по договорам найма и договорам безвозмездного пользования;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3.2. 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предприятием, учреждением, организацией, иного органа или организации, финансируемых из бюджета любого уровня, в связи с прохождением службы, в связи с избранием на выборные должности в органы местного самоуправления.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Служебные жилые помещения муниципального жилищного фонда предоставляются: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избранием на выборные должности в органы местного самоуправления;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замещающим должности муниципальной службы;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гражданам в связи с наличием трудовых отношений с органами местного самоуправления;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- работникам муниципальных предприятий, учреждений, организаций;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иным категориям граждан, предусмотренным действующим законодательством Российской Федерации.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3.3. Служебные жилые помещения предоставляются гражданам в виде отдельной квартиры на период трудовых отношений либо нахождения на выборной должности.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3.4. Предоставление служебного жилого помещения гражданину оформляется постановлением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основании следующих документов: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трудового договора с гражданином либо документов, подтверждающих избрание на выборную должность в органы местного самоуправления;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органа местного самоуправления или должностного лица органа местного самоуправление о предоставлении служебного жилого помещения гражданину;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документов, удостоверяющих личность гражданина и членов его семьи, проживающих совместно;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заявления гражданина о предоставлении ему служебного жилого помещения;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- заявления (или заявлений) гражданина и совершеннолетних членов его семьи об отсутствии у гражданина и несовершеннолетних членов его семьи, у совершеннолетних членов его семьи жилья на праве собственности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об отсутствии иного жилья на территории населенного пункта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на условиях договора социального найма и безвозмездного пользования.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3.5. Рассмотрение заявлений и документов о предоставлении служебного жилого помещения может передаваться главой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общественной комиссии по жилищным вопросам, которая принимает решение о предоставлении или об отказе в предоставлении жилого помещения. Решение комиссии носит рекомендательный характер.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3.6. На   основании    постановления      администрации     сельского      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о предоставлении служебного жилого помещения, с гражданами, которым предоставляются служебные жилые помещения, заключается договор найма служебного жилого помещения. Заключенный надлежащим образом договор найма служебного жилого помещения является основанием для вселения нанимателя и членов его семьи в предоставленное жилое помещение.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3.7. В договоре найма служебного жилого помещения определяется предмет договора, права и обязанности сторон, порядок пользования служебным жилым помещением и выселения из него. В договоре найма служебного жилого помещения обязательно указываются члены семьи соответствующих нанимателей, к которым относятся супруг, дети и родители нанимателя. Другие родственники, нетрудоспособные иждивенцы по решению суда признаются членами семьи нанимателя жилого помещения, если они вселены нанимателем в качестве членов семьи, проживают совместно и ведут с ним общее хозяйство.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Договор найма служебного жилого помещения является возмездным, размер платы за наем служебного жилого помещения определяется по нормам для договора социального найма.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3.8. Наниматель служебного жилого помещения обязан в 3-дневный срок после заключения договора найма служебного жилого помещения заключить договор на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предоставление жилищно-коммунальных услуг с организацией, осуществляющей такие услуги.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3.9. За гражданами, проживающими в служебных жилых помещениях,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3.10. Прекращение трудовых отношений либо пребывания на выборной должности является основанием прекращения договора найма служебного жилого помещения.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3.11. Граждане должны освободить предоставленное служебное жилое помещение в случае расторжения или прекращения договора найма служебного жилого помещения.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3.12. В случае отказа освободить служебное жилое помещение, граждане подлежат выселению без предоставления другого жилого помещения в порядке, предусмотренном жилищным законодательством Российской Федерации.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4. Предоставление жилых помещений в муниципальных общежитиях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4.1. Общежития относятся к специализированному жилищному фонду муниципального образования сельское поселение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 Включение жилого помещения муниципального жилищного фонда в общежитие и исключение из общежития осуществляется на основании постановления администрации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4.2. Жилые помещения в общежитиях муниципального жилищного фонда предназначены для временного проживания граждан в период их работы или службы.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4.3. Жилые помещения в общежитиях муниципального жилищного фонда предоставляются и предназначены для проживания исключительно работников   органов   местного    самоуправления     сельского       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муниципальных учреждений и муниципальных предприятий, расположенных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4.4. Под общежития предоставляются специально построенные или переоборудованные для этих целей дома либо части домов.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4.5. Предоставление жилых помещений в общежитиях осуществляется гражданам, не обеспеченным жилым помещением в  сельском поселении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 w:rsidRPr="00120610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. Необеспеченными признаются граждане, которые на территории 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: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нанимателями жилых помещений по договорам найма, в том числе социального найма или найма специализированного жилищного фонда, а также членами семьи нанимателя жилого помещения по договорам найма, в том числе социального найма или найма специализированного жилищного фонда;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 являются собственниками жилых помещений или членами семьи собственника жилого помещения;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- не являются ссудополучателями жилых помещений по договорам безвозмездного пользования или членами семей ссудополучателей жилых помещений по договорам безвозмездного пользования.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4.6. Для предоставления жилых помещений в общежитиях граждане предоставляют в администрацию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(структурное подразделение или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должностному лицу, осуществляющему работу по жилищным вопросам) следующие документы: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о предоставлении жилого помещения в общежитии, при этом в заявлении указываются совместно проживающие члены семьи, совершеннолетние члены семьи также подписывают данное заявление;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ходатайства организации-работодателя, органа местного самоуправления либо структурного подразделения или должностного лица органа местного самоуправления о предоставлении жилого помещения гражданину в общежитии;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справку с места работы, подтверждающую трудовые отношения;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копии удостоверений личности гражданина и членов его семьи, проживающих совместно;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заявление гражданина и совершеннолетних членов его семьи об отсутствии  у них и их несовершеннолетних детей жилья на праве собственности, иного жилья на территории поселения на условиях договора найма, безвозмездного пользования.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4.7. Жилые помещения в общежитиях предоставляются гражданам из расчета не менее шести квадратных метров жилой площади на одного человека.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4.8. Предоставление жилых помещений в общежитии осуществляется на основании постановления главы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4.9. На     основании     постановления   администрации сельского      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о предоставлении жилого помещения в общежитии оформляется с гражданами договор найма жилого помещения в общежитии. Оформленный надлежащим образом договор найма жилого помещения в общежитии является основанием для вселения нанимателя и членов его семьи в предоставленное жилое помещение.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4.10. Жилое помещение в общежитии предоставляется работникам органов местного самоуправления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а также работникам муниципальных предприятий, муниципальных учреждений, расположенных на территории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4.11. Работники  органов местного самоуправления 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сельского 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, а также работники муниципальных предприятий, муниципальных учреждений, расположенных на территории сельского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сельсовет, предоставляют документы, указанные в пункте 4.6 настоящего Положения, в структурное подразделение или должностному лицу, осуществляющему работу     по   жилищным    вопросам   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>  администрации    сельского  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поселения </w:t>
      </w:r>
      <w:r w:rsidR="00D30BE7">
        <w:rPr>
          <w:rFonts w:ascii="Times New Roman" w:hAnsi="Times New Roman"/>
          <w:color w:val="3B2D36"/>
          <w:sz w:val="24"/>
          <w:szCs w:val="24"/>
          <w:lang w:eastAsia="ru-RU"/>
        </w:rPr>
        <w:t>Шафрановский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3B2D36"/>
          <w:sz w:val="24"/>
          <w:szCs w:val="24"/>
          <w:lang w:eastAsia="ru-RU"/>
        </w:rPr>
        <w:t xml:space="preserve"> муниципального района Альшеевский район Республики Башкортостан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4.12. В договоре найма жилого помещения в общежитии определяется предмет договора, права и обязанности сторон, срок договора, порядок пользования жилым помещением и выселения из него. В договоре найма жилого помещения обязательно указываются члены семьи соответствующих нанимателей, к которым относятся супруг, дети и родители данного нанимателя. Другие родственники, нетрудоспособные иждивенцы признаются членами семьи нанимателя, если они проживают совместно, ведут с ним общее хозяйство и вселены в качестве членов его семьи.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Договор найма жилого помещения в общежитии является возмездным, размер платы за наем жилого помещения в общежитии определяется в установленном порядке.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4.13. Прекращение трудовых отношений, увольнение со службы является основанием прекращения договора найма жилого помещения в общежитии.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4.14. Наниматель жилого помещения в общежитии обязан в трехдневный срок после заключения договора найма жилого помещения в общежитии заключить договор на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предоставление жилищно-коммунальных услуг с соответствующей управляющей организацией или организацией, предоставляющей коммунальные услуги.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4.15. Выселение граждан из общежитий производится в случае прекращения или расторжения договора найма в порядке, предусмотренном жилищным законодательством РФ.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4.16. В случае расторжения или прекращения договора найма жилого помещения в общежитии граждане должны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 без предоставления другого жилого помещения, кроме случаев, предусмотренных Жилищным кодексом РФ.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4.17. 3а гражданами, проживающими в общежитиях, сохраняется право при наличии установленных законом оснований на предоставление жилого помещения муниципального жилищного фонда по договору социального найма.     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5. Предоставление жилых помещений</w:t>
      </w: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в домах системы социального обслуживания населения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5.1. Жилые помещения в домах системы социального обслуживания населения предназначаются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 с предоставлением им медицинских и социально-бытовых услуг.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5.2. Порядок,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законодательством, законодательством Республики Башкортостан.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6. Предоставление жилых помещений</w:t>
      </w: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для социальной защиты отдельных категорий граждан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6.1. Жилые помещения для социальной защиты отдельных категорий граждан предназначены для проживания граждан, которые в соответствии с законодательством Российской Федерации отнесены к числу граждан, нуждающихся в специальной социальной защите.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6.2. Категории граждан, нуждающихся в специальной социальной защите, устанавливаются федеральным законодательством, законодательством Республики Башкортостан.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6.3.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условиях, которые установлены федеральным законодательством, законодательством Республики Башкортостан.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7. Договор найма жилого помещения</w:t>
      </w:r>
    </w:p>
    <w:p w:rsidR="001B6A97" w:rsidRPr="001D6631" w:rsidRDefault="001B6A97" w:rsidP="00B6425A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специализированного муниципального жилищного фонда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7.1. Жилые помещения муниципального специализированного жилищного фонда предоставляются гражданам на основании постановления администрации сельского поселения о предоставлении гражданам специализированных жилых помещений по 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7.2. К договору безвозмездного пользования жилыми помещениями для социальной защиты отдельных категорий граждан применяются нормы настоящего Порядка о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договоре найма специализированного жилого помещения в части, не противоречащей федеральному законодательству, законодательству  Республики Башкортостан.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7.3. Договор найма специализированного жилого помещения заключается в письменной форме. В случае изменения оснований и условий, дающих право пользования жилым помещением по договору найма служебного жилого помещения либо по договору найма жилого помещения в общежитии, наймодатель вправе принять решение (в том числе и по требованию (заявлению) нанимателя) об изменении условий договора найма (в том числе и объекта по договору найма).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7.4. Договор найма специализированного жилого помещения прекращается: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истечения периода, на который заключен договор найма специализированного жилого помещения;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связи с утратой (разрушением) жилого помещения, на которое заключен договор найма специализированного жилого помещения;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перехода права собственности на служебное жилое помещение или жилое помещение в общежитии либо передачи такого жилого помещения в хозяйственное ведение или оперативное управление другому юридическому лицу, за исключением случаев, когда новый собственник такого жилого помещения или юридическое лицо, которому передано жилое помещение, является стороной трудового договора с работником - нанимателем такого жилого помещения;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другим основаниям, предусмотренным действующим законодательством Российской Федерации.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7.5. Договор найма специализированного жилого помещения может быть расторгнут: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соглашению сторон (с даты, определенной сторонами);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по инициативе нанимателя (с даты, указанной нанимателем в заявлении о расторжении договора);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в случае выезда нанимателя и членов его семьи в другое место жительства (со дня выезда).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 судебном порядке по требованию наймодателя договор найма расторгается в случаях: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неисполнения нанимателем и проживающими совместно с ним членами его семьи обязательств по договору найма специализированного жилого помещения;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- использования жилого помещения не по назначению.</w:t>
      </w:r>
    </w:p>
    <w:p w:rsidR="001B6A97" w:rsidRPr="001D6631" w:rsidRDefault="001B6A97" w:rsidP="00B6425A">
      <w:pPr>
        <w:spacing w:after="0" w:line="240" w:lineRule="auto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8. Вселение и выселение из жилых помещений</w:t>
      </w:r>
    </w:p>
    <w:p w:rsidR="001B6A97" w:rsidRPr="001D6631" w:rsidRDefault="001B6A97" w:rsidP="001D6631">
      <w:pPr>
        <w:spacing w:after="0" w:line="240" w:lineRule="auto"/>
        <w:jc w:val="center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b/>
          <w:bCs/>
          <w:color w:val="3B2D36"/>
          <w:sz w:val="24"/>
          <w:szCs w:val="24"/>
          <w:lang w:eastAsia="ru-RU"/>
        </w:rPr>
        <w:t>муниципального специализированного жилищного фонда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8.1. Вселение в жилое помещение, предоставленное по договору найма специализированного жилого помещения либо по договору безвозмездного пользования жилым помещением для социальной защиты отдельных категорий граждан, производится не позднее 3-х дней со дня заключения указанного договора.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8.2. Гражданам, которым в соответствии с настоящим Порядком предоставлено специализированное жилое помещение и заключившим договор найма такого жилого помещения либо договор безвозмездного пользования жилым помещением для социальной защиты отдельных категорий граждан, указанное жилое помещение передается по акту приема-передачи.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 xml:space="preserve">8.3. В случаях изменения, расторжения или прекращения договора найма специализированного жилого помещения либо договора безвозмездного пользования жилым помещением для социальной защиты отдельных категорий граждан, граждане </w:t>
      </w: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lastRenderedPageBreak/>
        <w:t>должны в течение 10-ти дней освободить занимаемое ими и членами либо бывшими членами семьи жилое помещение и передать его наймодателю по акту приема-передачи, в состоянии, отвечающем санитарно-техническим требованиям, пригодном для проживания.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В случае отказа освободить такое жилое помещение граждане подлежат выселению в судебном порядке.</w:t>
      </w:r>
    </w:p>
    <w:p w:rsidR="001B6A97" w:rsidRPr="001D6631" w:rsidRDefault="001B6A97" w:rsidP="001D6631">
      <w:pPr>
        <w:spacing w:after="0" w:line="240" w:lineRule="auto"/>
        <w:jc w:val="both"/>
        <w:rPr>
          <w:rFonts w:ascii="Times New Roman" w:hAnsi="Times New Roman"/>
          <w:color w:val="3B2D36"/>
          <w:sz w:val="24"/>
          <w:szCs w:val="24"/>
          <w:lang w:eastAsia="ru-RU"/>
        </w:rPr>
      </w:pPr>
      <w:r w:rsidRPr="001D6631">
        <w:rPr>
          <w:rFonts w:ascii="Times New Roman" w:hAnsi="Times New Roman"/>
          <w:color w:val="3B2D36"/>
          <w:sz w:val="24"/>
          <w:szCs w:val="24"/>
          <w:lang w:eastAsia="ru-RU"/>
        </w:rPr>
        <w:t> </w:t>
      </w:r>
    </w:p>
    <w:p w:rsidR="001B6A97" w:rsidRPr="001D6631" w:rsidRDefault="00D30BE7" w:rsidP="00246AFA">
      <w:pPr>
        <w:shd w:val="clear" w:color="auto" w:fill="FFFFFF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  <w:r>
        <w:rPr>
          <w:rFonts w:ascii="Times New Roman" w:hAnsi="Times New Roman"/>
          <w:noProof/>
          <w:vanish/>
          <w:color w:val="3B2D36"/>
          <w:sz w:val="24"/>
          <w:szCs w:val="24"/>
          <w:lang w:eastAsia="ru-RU"/>
        </w:rPr>
        <w:drawing>
          <wp:inline distT="0" distB="0" distL="0" distR="0">
            <wp:extent cx="189865" cy="189865"/>
            <wp:effectExtent l="19050" t="0" r="635" b="0"/>
            <wp:docPr id="1" name="Рисунок 10" descr="http://studioad.ru/iload/w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tudioad.ru/iload/wait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97" w:rsidRPr="001D6631" w:rsidRDefault="001B6A97" w:rsidP="00246AFA">
      <w:pPr>
        <w:shd w:val="clear" w:color="auto" w:fill="000000"/>
        <w:spacing w:after="0" w:line="240" w:lineRule="auto"/>
        <w:rPr>
          <w:rFonts w:ascii="Times New Roman" w:hAnsi="Times New Roman"/>
          <w:vanish/>
          <w:color w:val="3B2D36"/>
          <w:sz w:val="24"/>
          <w:szCs w:val="24"/>
          <w:lang w:eastAsia="ru-RU"/>
        </w:rPr>
      </w:pPr>
    </w:p>
    <w:p w:rsidR="001B6A97" w:rsidRPr="001D6631" w:rsidRDefault="001B6A97">
      <w:pPr>
        <w:rPr>
          <w:rFonts w:ascii="Times New Roman" w:hAnsi="Times New Roman"/>
          <w:sz w:val="24"/>
          <w:szCs w:val="24"/>
        </w:rPr>
      </w:pPr>
    </w:p>
    <w:sectPr w:rsidR="001B6A97" w:rsidRPr="001D6631" w:rsidSect="00D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1A"/>
    <w:multiLevelType w:val="multilevel"/>
    <w:tmpl w:val="49E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46AFA"/>
    <w:rsid w:val="00043A0F"/>
    <w:rsid w:val="00106276"/>
    <w:rsid w:val="00120610"/>
    <w:rsid w:val="00147C61"/>
    <w:rsid w:val="001A30FF"/>
    <w:rsid w:val="001B6A97"/>
    <w:rsid w:val="001D6631"/>
    <w:rsid w:val="001E066F"/>
    <w:rsid w:val="001E271E"/>
    <w:rsid w:val="0020760B"/>
    <w:rsid w:val="002377FB"/>
    <w:rsid w:val="00246AFA"/>
    <w:rsid w:val="00266434"/>
    <w:rsid w:val="002D6E2B"/>
    <w:rsid w:val="00322ADD"/>
    <w:rsid w:val="003246A5"/>
    <w:rsid w:val="003523CC"/>
    <w:rsid w:val="003E2952"/>
    <w:rsid w:val="00535312"/>
    <w:rsid w:val="005738E9"/>
    <w:rsid w:val="00623297"/>
    <w:rsid w:val="0063096B"/>
    <w:rsid w:val="00686502"/>
    <w:rsid w:val="00687B3D"/>
    <w:rsid w:val="006A4CB0"/>
    <w:rsid w:val="00910E07"/>
    <w:rsid w:val="009172E0"/>
    <w:rsid w:val="00951DBD"/>
    <w:rsid w:val="00A401BD"/>
    <w:rsid w:val="00B05634"/>
    <w:rsid w:val="00B6425A"/>
    <w:rsid w:val="00CF1335"/>
    <w:rsid w:val="00D00346"/>
    <w:rsid w:val="00D30BE7"/>
    <w:rsid w:val="00EC656E"/>
    <w:rsid w:val="00F8489C"/>
    <w:rsid w:val="00F974C4"/>
    <w:rsid w:val="00FD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4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4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46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A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6AF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246AFA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rsid w:val="00246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46AFA"/>
    <w:rPr>
      <w:rFonts w:cs="Times New Roman"/>
      <w:b/>
      <w:bCs/>
    </w:rPr>
  </w:style>
  <w:style w:type="character" w:customStyle="1" w:styleId="seltxt1">
    <w:name w:val="seltxt1"/>
    <w:basedOn w:val="a0"/>
    <w:uiPriority w:val="99"/>
    <w:rsid w:val="00246AFA"/>
    <w:rPr>
      <w:rFonts w:cs="Times New Roman"/>
    </w:rPr>
  </w:style>
  <w:style w:type="character" w:customStyle="1" w:styleId="txterrbg1">
    <w:name w:val="txterrbg1"/>
    <w:basedOn w:val="a0"/>
    <w:uiPriority w:val="99"/>
    <w:rsid w:val="00246AFA"/>
    <w:rPr>
      <w:rFonts w:cs="Times New Roman"/>
      <w:shd w:val="clear" w:color="auto" w:fill="3C4620"/>
    </w:rPr>
  </w:style>
  <w:style w:type="character" w:customStyle="1" w:styleId="key1">
    <w:name w:val="key1"/>
    <w:basedOn w:val="a0"/>
    <w:uiPriority w:val="99"/>
    <w:rsid w:val="00246AFA"/>
    <w:rPr>
      <w:rFonts w:cs="Times New Roman"/>
    </w:rPr>
  </w:style>
  <w:style w:type="character" w:customStyle="1" w:styleId="presskey1">
    <w:name w:val="presskey1"/>
    <w:basedOn w:val="a0"/>
    <w:uiPriority w:val="99"/>
    <w:rsid w:val="00246AFA"/>
    <w:rPr>
      <w:rFonts w:cs="Times New Roman"/>
      <w:bdr w:val="single" w:sz="6" w:space="1" w:color="FFFFFF" w:frame="1"/>
      <w:shd w:val="clear" w:color="auto" w:fill="88876D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246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46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46AFA"/>
    <w:rPr>
      <w:rFonts w:ascii="Arial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24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68556">
                          <w:marLeft w:val="-136"/>
                          <w:marRight w:val="67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1" w:color="BBA02C"/>
                            <w:right w:val="none" w:sz="0" w:space="0" w:color="auto"/>
                          </w:divBdr>
                        </w:div>
                        <w:div w:id="1033768587">
                          <w:marLeft w:val="23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7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857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570">
                          <w:marLeft w:val="34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8593">
                  <w:marLeft w:val="0"/>
                  <w:marRight w:val="0"/>
                  <w:marTop w:val="5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8551">
                      <w:marLeft w:val="0"/>
                      <w:marRight w:val="0"/>
                      <w:marTop w:val="136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585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578">
                                      <w:marLeft w:val="68"/>
                                      <w:marRight w:val="68"/>
                                      <w:marTop w:val="68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7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562">
                              <w:marLeft w:val="408"/>
                              <w:marRight w:val="0"/>
                              <w:marTop w:val="6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68589">
                          <w:marLeft w:val="204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558">
                              <w:marLeft w:val="0"/>
                              <w:marRight w:val="0"/>
                              <w:marTop w:val="0"/>
                              <w:marBottom w:val="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8566">
                              <w:marLeft w:val="0"/>
                              <w:marRight w:val="0"/>
                              <w:marTop w:val="68"/>
                              <w:marBottom w:val="1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8592">
                              <w:marLeft w:val="0"/>
                              <w:marRight w:val="0"/>
                              <w:marTop w:val="0"/>
                              <w:marBottom w:val="1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76856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56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581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58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59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4725</Words>
  <Characters>26938</Characters>
  <Application>Microsoft Office Word</Application>
  <DocSecurity>0</DocSecurity>
  <Lines>224</Lines>
  <Paragraphs>63</Paragraphs>
  <ScaleCrop>false</ScaleCrop>
  <Company/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2013-04-02T12:44:00Z</cp:lastPrinted>
  <dcterms:created xsi:type="dcterms:W3CDTF">2013-04-02T12:44:00Z</dcterms:created>
  <dcterms:modified xsi:type="dcterms:W3CDTF">2013-04-12T08:18:00Z</dcterms:modified>
</cp:coreProperties>
</file>