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757E19"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32"/>
          <w:sz w:val="28"/>
          <w:szCs w:val="28"/>
          <w:lang w:eastAsia="ru-RU"/>
        </w:rPr>
        <w:t xml:space="preserve">Совет сельского поселения </w:t>
      </w:r>
      <w:r w:rsidR="00A21772">
        <w:rPr>
          <w:rFonts w:ascii="Times New Roman" w:eastAsia="Times New Roman" w:hAnsi="Times New Roman" w:cs="Times New Roman"/>
          <w:b/>
          <w:bCs/>
          <w:kern w:val="32"/>
          <w:sz w:val="28"/>
          <w:szCs w:val="28"/>
          <w:lang w:eastAsia="ru-RU"/>
        </w:rPr>
        <w:t>Шафрановский</w:t>
      </w:r>
      <w:r w:rsidRPr="0094099E">
        <w:rPr>
          <w:rFonts w:ascii="Times New Roman" w:eastAsia="Times New Roman" w:hAnsi="Times New Roman" w:cs="Times New Roman"/>
          <w:b/>
          <w:bCs/>
          <w:kern w:val="32"/>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32"/>
          <w:sz w:val="28"/>
          <w:szCs w:val="28"/>
          <w:lang w:eastAsia="ru-RU"/>
        </w:rPr>
        <w:t>Альшеевский</w:t>
      </w:r>
      <w:r w:rsidRPr="0094099E">
        <w:rPr>
          <w:rFonts w:ascii="Times New Roman" w:eastAsia="Times New Roman" w:hAnsi="Times New Roman" w:cs="Times New Roman"/>
          <w:b/>
          <w:bCs/>
          <w:kern w:val="32"/>
          <w:sz w:val="28"/>
          <w:szCs w:val="28"/>
          <w:lang w:eastAsia="ru-RU"/>
        </w:rPr>
        <w:t xml:space="preserve"> район Республики Башкортостан</w:t>
      </w:r>
    </w:p>
    <w:p w:rsidR="000120DD" w:rsidRPr="0094099E" w:rsidRDefault="000120DD"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94099E" w:rsidRPr="0094099E" w:rsidRDefault="00757E19"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0120DD" w:rsidRPr="00757E19">
        <w:rPr>
          <w:rFonts w:ascii="Times New Roman" w:eastAsia="Times New Roman" w:hAnsi="Times New Roman" w:cs="Times New Roman"/>
          <w:b/>
          <w:bCs/>
          <w:kern w:val="32"/>
          <w:sz w:val="28"/>
          <w:szCs w:val="28"/>
          <w:lang w:eastAsia="ru-RU"/>
        </w:rPr>
        <w:t xml:space="preserve">КАРАР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0120DD" w:rsidP="00757E19">
      <w:pPr>
        <w:spacing w:after="0"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00F22AE0">
        <w:rPr>
          <w:rFonts w:ascii="Times New Roman" w:eastAsia="Times New Roman" w:hAnsi="Times New Roman" w:cs="Times New Roman"/>
          <w:sz w:val="28"/>
          <w:szCs w:val="28"/>
          <w:lang w:eastAsia="ru-RU"/>
        </w:rPr>
        <w:t>16</w:t>
      </w:r>
      <w:r w:rsidRPr="00757E19">
        <w:rPr>
          <w:rFonts w:ascii="Times New Roman" w:eastAsia="Times New Roman" w:hAnsi="Times New Roman" w:cs="Times New Roman"/>
          <w:sz w:val="28"/>
          <w:szCs w:val="28"/>
          <w:lang w:eastAsia="ru-RU"/>
        </w:rPr>
        <w:t>»</w:t>
      </w:r>
      <w:r w:rsidR="00F22AE0">
        <w:rPr>
          <w:rFonts w:ascii="Times New Roman" w:eastAsia="Times New Roman" w:hAnsi="Times New Roman" w:cs="Times New Roman"/>
          <w:sz w:val="28"/>
          <w:szCs w:val="28"/>
          <w:lang w:eastAsia="ru-RU"/>
        </w:rPr>
        <w:t xml:space="preserve"> апрель 2015й                </w:t>
      </w:r>
      <w:r w:rsidRPr="00757E19">
        <w:rPr>
          <w:rFonts w:ascii="Times New Roman" w:eastAsia="Times New Roman" w:hAnsi="Times New Roman" w:cs="Times New Roman"/>
          <w:sz w:val="28"/>
          <w:szCs w:val="28"/>
          <w:lang w:eastAsia="ru-RU"/>
        </w:rPr>
        <w:t xml:space="preserve"> №</w:t>
      </w:r>
      <w:r w:rsidR="00F22AE0">
        <w:rPr>
          <w:rFonts w:ascii="Times New Roman" w:eastAsia="Times New Roman" w:hAnsi="Times New Roman" w:cs="Times New Roman"/>
          <w:sz w:val="28"/>
          <w:szCs w:val="28"/>
          <w:lang w:eastAsia="ru-RU"/>
        </w:rPr>
        <w:t>228</w:t>
      </w:r>
      <w:r w:rsidRPr="00757E19">
        <w:rPr>
          <w:rFonts w:ascii="Times New Roman" w:eastAsia="Times New Roman" w:hAnsi="Times New Roman" w:cs="Times New Roman"/>
          <w:sz w:val="28"/>
          <w:szCs w:val="28"/>
          <w:lang w:eastAsia="ru-RU"/>
        </w:rPr>
        <w:t xml:space="preserve">                      «</w:t>
      </w:r>
      <w:r w:rsidR="00F22AE0">
        <w:rPr>
          <w:rFonts w:ascii="Times New Roman" w:eastAsia="Times New Roman" w:hAnsi="Times New Roman" w:cs="Times New Roman"/>
          <w:sz w:val="28"/>
          <w:szCs w:val="28"/>
          <w:lang w:eastAsia="ru-RU"/>
        </w:rPr>
        <w:t>16</w:t>
      </w:r>
      <w:r w:rsidRPr="00757E19">
        <w:rPr>
          <w:rFonts w:ascii="Times New Roman" w:eastAsia="Times New Roman" w:hAnsi="Times New Roman" w:cs="Times New Roman"/>
          <w:sz w:val="28"/>
          <w:szCs w:val="28"/>
          <w:lang w:eastAsia="ru-RU"/>
        </w:rPr>
        <w:t>»</w:t>
      </w:r>
      <w:r w:rsidR="00F22AE0">
        <w:rPr>
          <w:rFonts w:ascii="Times New Roman" w:eastAsia="Times New Roman" w:hAnsi="Times New Roman" w:cs="Times New Roman"/>
          <w:sz w:val="28"/>
          <w:szCs w:val="28"/>
          <w:lang w:eastAsia="ru-RU"/>
        </w:rPr>
        <w:t xml:space="preserve"> апрель </w:t>
      </w:r>
      <w:r w:rsidRPr="00757E19">
        <w:rPr>
          <w:rFonts w:ascii="Times New Roman" w:eastAsia="Times New Roman" w:hAnsi="Times New Roman" w:cs="Times New Roman"/>
          <w:sz w:val="28"/>
          <w:szCs w:val="28"/>
          <w:lang w:eastAsia="ru-RU"/>
        </w:rPr>
        <w:t>20</w:t>
      </w:r>
      <w:r w:rsidR="00F22AE0">
        <w:rPr>
          <w:rFonts w:ascii="Times New Roman" w:eastAsia="Times New Roman" w:hAnsi="Times New Roman" w:cs="Times New Roman"/>
          <w:sz w:val="28"/>
          <w:szCs w:val="28"/>
          <w:lang w:eastAsia="ru-RU"/>
        </w:rPr>
        <w:t>15</w:t>
      </w:r>
      <w:r w:rsidRPr="00757E19">
        <w:rPr>
          <w:rFonts w:ascii="Times New Roman" w:eastAsia="Times New Roman" w:hAnsi="Times New Roman" w:cs="Times New Roman"/>
          <w:sz w:val="28"/>
          <w:szCs w:val="28"/>
          <w:lang w:eastAsia="ru-RU"/>
        </w:rPr>
        <w:t>г.</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A21772">
        <w:rPr>
          <w:rFonts w:ascii="Times New Roman" w:eastAsia="Times New Roman" w:hAnsi="Times New Roman" w:cs="Times New Roman"/>
          <w:b/>
          <w:bCs/>
          <w:kern w:val="28"/>
          <w:sz w:val="28"/>
          <w:szCs w:val="28"/>
          <w:lang w:eastAsia="ru-RU"/>
        </w:rPr>
        <w:t>Шафрановский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757E19">
        <w:rPr>
          <w:b w:val="0"/>
          <w:color w:val="0000FF"/>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от 26 декабря 2008 года № 294 -ФЗ</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A21772">
        <w:rPr>
          <w:b w:val="0"/>
          <w:sz w:val="28"/>
          <w:szCs w:val="28"/>
        </w:rPr>
        <w:t>Шафрановский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A21772">
        <w:rPr>
          <w:b w:val="0"/>
          <w:sz w:val="28"/>
          <w:szCs w:val="28"/>
        </w:rPr>
        <w:t>Шафрановский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B30164"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 Признать утратившим силу  решение Совета</w:t>
      </w:r>
      <w:r w:rsidR="00F22AE0">
        <w:rPr>
          <w:rFonts w:ascii="Times New Roman" w:eastAsia="Times New Roman" w:hAnsi="Times New Roman" w:cs="Times New Roman"/>
          <w:sz w:val="28"/>
          <w:szCs w:val="28"/>
          <w:lang w:eastAsia="ru-RU"/>
        </w:rPr>
        <w:t xml:space="preserve"> от 10 декабря 2008 года  № 124</w:t>
      </w:r>
      <w:r w:rsidRPr="00B30164">
        <w:rPr>
          <w:rFonts w:ascii="Times New Roman" w:eastAsia="Times New Roman" w:hAnsi="Times New Roman" w:cs="Times New Roman"/>
          <w:sz w:val="28"/>
          <w:szCs w:val="28"/>
          <w:lang w:eastAsia="ru-RU"/>
        </w:rPr>
        <w:t>«Об утверждении Положения об осуществлении муниципального лесного контроля и надзора»</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757E19">
      <w:pPr>
        <w:tabs>
          <w:tab w:val="num" w:pos="1276"/>
        </w:tabs>
        <w:spacing w:before="100" w:beforeAutospacing="1" w:after="100" w:afterAutospacing="1" w:line="240" w:lineRule="auto"/>
        <w:ind w:left="1276" w:hanging="568"/>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Глава сельского поселения                                                     </w:t>
      </w:r>
      <w:r w:rsidR="00A21772">
        <w:rPr>
          <w:rFonts w:ascii="Times New Roman" w:eastAsia="Times New Roman" w:hAnsi="Times New Roman" w:cs="Times New Roman"/>
          <w:sz w:val="28"/>
          <w:szCs w:val="28"/>
          <w:lang w:eastAsia="ru-RU"/>
        </w:rPr>
        <w:t>Р.Р.Султанов</w:t>
      </w:r>
      <w:r w:rsidR="0094099E" w:rsidRPr="0094099E">
        <w:rPr>
          <w:rFonts w:ascii="Times New Roman" w:eastAsia="Times New Roman" w:hAnsi="Times New Roman" w:cs="Times New Roman"/>
          <w:sz w:val="28"/>
          <w:szCs w:val="28"/>
          <w:lang w:eastAsia="ru-RU"/>
        </w:rPr>
        <w:t> </w:t>
      </w:r>
    </w:p>
    <w:p w:rsidR="00757E19" w:rsidRPr="0094099E" w:rsidRDefault="00757E19" w:rsidP="00B30164">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lastRenderedPageBreak/>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A21772">
        <w:rPr>
          <w:rFonts w:ascii="Times New Roman" w:hAnsi="Times New Roman" w:cs="Times New Roman"/>
          <w:sz w:val="28"/>
          <w:szCs w:val="28"/>
          <w:lang w:eastAsia="ru-RU"/>
        </w:rPr>
        <w:t>Шафрановский</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F22AE0">
        <w:rPr>
          <w:rFonts w:ascii="Times New Roman" w:hAnsi="Times New Roman" w:cs="Times New Roman"/>
          <w:sz w:val="28"/>
          <w:szCs w:val="28"/>
          <w:lang w:eastAsia="ru-RU"/>
        </w:rPr>
        <w:t>228</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w:t>
      </w:r>
      <w:r w:rsidR="00F22AE0">
        <w:rPr>
          <w:rFonts w:ascii="Times New Roman" w:hAnsi="Times New Roman" w:cs="Times New Roman"/>
          <w:sz w:val="28"/>
          <w:szCs w:val="28"/>
          <w:lang w:eastAsia="ru-RU"/>
        </w:rPr>
        <w:t>16</w:t>
      </w:r>
      <w:r w:rsidR="000120DD" w:rsidRPr="00757E19">
        <w:rPr>
          <w:rFonts w:ascii="Times New Roman" w:hAnsi="Times New Roman" w:cs="Times New Roman"/>
          <w:sz w:val="28"/>
          <w:szCs w:val="28"/>
          <w:lang w:eastAsia="ru-RU"/>
        </w:rPr>
        <w:t>»</w:t>
      </w:r>
      <w:r w:rsidR="00F22AE0">
        <w:rPr>
          <w:rFonts w:ascii="Times New Roman" w:hAnsi="Times New Roman" w:cs="Times New Roman"/>
          <w:sz w:val="28"/>
          <w:szCs w:val="28"/>
          <w:lang w:eastAsia="ru-RU"/>
        </w:rPr>
        <w:t xml:space="preserve"> апреля </w:t>
      </w:r>
      <w:r w:rsidR="000120DD" w:rsidRPr="00757E19">
        <w:rPr>
          <w:rFonts w:ascii="Times New Roman" w:hAnsi="Times New Roman" w:cs="Times New Roman"/>
          <w:sz w:val="28"/>
          <w:szCs w:val="28"/>
          <w:lang w:eastAsia="ru-RU"/>
        </w:rPr>
        <w:t>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A21772">
        <w:rPr>
          <w:rFonts w:ascii="Times New Roman" w:eastAsia="Times New Roman" w:hAnsi="Times New Roman" w:cs="Times New Roman"/>
          <w:b/>
          <w:bCs/>
          <w:sz w:val="28"/>
          <w:szCs w:val="28"/>
          <w:lang w:eastAsia="ru-RU"/>
        </w:rPr>
        <w:t>Шафрановский</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Настоящее Положение о муниципальном лесном контроле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1.6.Муниципальный лесной инспектор назначается на должность распоряжением главы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1.7. Финансирование деятельности органа муниципального лесного контроля осуществляется из средств бюджета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w:t>
      </w:r>
      <w:r w:rsidRPr="00757E19">
        <w:rPr>
          <w:rFonts w:ascii="Times New Roman" w:eastAsia="Times New Roman" w:hAnsi="Times New Roman" w:cs="Times New Roman"/>
          <w:sz w:val="28"/>
          <w:szCs w:val="28"/>
          <w:lang w:eastAsia="ru-RU"/>
        </w:rPr>
        <w:lastRenderedPageBreak/>
        <w:t>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правовых актов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w:t>
      </w:r>
      <w:r w:rsidRPr="0094099E">
        <w:rPr>
          <w:rFonts w:ascii="Times New Roman" w:eastAsia="Times New Roman" w:hAnsi="Times New Roman" w:cs="Times New Roman"/>
          <w:sz w:val="28"/>
          <w:szCs w:val="28"/>
          <w:lang w:eastAsia="ru-RU"/>
        </w:rPr>
        <w:lastRenderedPageBreak/>
        <w:t xml:space="preserve">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w:t>
      </w:r>
      <w:r w:rsidRPr="0094099E">
        <w:rPr>
          <w:rFonts w:ascii="Times New Roman" w:eastAsia="Times New Roman" w:hAnsi="Times New Roman" w:cs="Times New Roman"/>
          <w:sz w:val="28"/>
          <w:szCs w:val="28"/>
          <w:lang w:eastAsia="ru-RU"/>
        </w:rPr>
        <w:lastRenderedPageBreak/>
        <w:t xml:space="preserve">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w:t>
      </w:r>
      <w:r w:rsidRPr="0094099E">
        <w:rPr>
          <w:rFonts w:ascii="Times New Roman" w:eastAsia="Times New Roman" w:hAnsi="Times New Roman" w:cs="Times New Roman"/>
          <w:sz w:val="28"/>
          <w:szCs w:val="28"/>
          <w:lang w:eastAsia="ru-RU"/>
        </w:rPr>
        <w:lastRenderedPageBreak/>
        <w:t>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w:t>
      </w:r>
      <w:r w:rsidRPr="0094099E">
        <w:rPr>
          <w:rFonts w:ascii="Times New Roman" w:eastAsia="Times New Roman" w:hAnsi="Times New Roman" w:cs="Times New Roman"/>
          <w:sz w:val="28"/>
          <w:szCs w:val="28"/>
          <w:lang w:eastAsia="ru-RU"/>
        </w:rPr>
        <w:lastRenderedPageBreak/>
        <w:t>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A21772">
        <w:rPr>
          <w:rFonts w:ascii="Times New Roman" w:eastAsia="Times New Roman" w:hAnsi="Times New Roman" w:cs="Times New Roman"/>
          <w:sz w:val="28"/>
          <w:szCs w:val="28"/>
          <w:lang w:eastAsia="ru-RU"/>
        </w:rPr>
        <w:t>Шафрановский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A51" w:rsidRDefault="00BA5A51" w:rsidP="00035599">
      <w:pPr>
        <w:spacing w:after="0" w:line="240" w:lineRule="auto"/>
      </w:pPr>
      <w:r>
        <w:separator/>
      </w:r>
    </w:p>
  </w:endnote>
  <w:endnote w:type="continuationSeparator" w:id="1">
    <w:p w:rsidR="00BA5A51" w:rsidRDefault="00BA5A51"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A51" w:rsidRDefault="00BA5A51" w:rsidP="00035599">
      <w:pPr>
        <w:spacing w:after="0" w:line="240" w:lineRule="auto"/>
      </w:pPr>
      <w:r>
        <w:separator/>
      </w:r>
    </w:p>
  </w:footnote>
  <w:footnote w:type="continuationSeparator" w:id="1">
    <w:p w:rsidR="00BA5A51" w:rsidRDefault="00BA5A51" w:rsidP="000355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099E"/>
    <w:rsid w:val="000120DD"/>
    <w:rsid w:val="00035599"/>
    <w:rsid w:val="001036CE"/>
    <w:rsid w:val="001839EC"/>
    <w:rsid w:val="002102FB"/>
    <w:rsid w:val="0031164A"/>
    <w:rsid w:val="0040197B"/>
    <w:rsid w:val="004A6941"/>
    <w:rsid w:val="0068169A"/>
    <w:rsid w:val="006C1F60"/>
    <w:rsid w:val="0071209D"/>
    <w:rsid w:val="00757E19"/>
    <w:rsid w:val="00762AAF"/>
    <w:rsid w:val="007841F1"/>
    <w:rsid w:val="00910266"/>
    <w:rsid w:val="0094099E"/>
    <w:rsid w:val="00966BB5"/>
    <w:rsid w:val="009D00CF"/>
    <w:rsid w:val="00A21772"/>
    <w:rsid w:val="00B30164"/>
    <w:rsid w:val="00B315CE"/>
    <w:rsid w:val="00BA5A51"/>
    <w:rsid w:val="00D16764"/>
    <w:rsid w:val="00F22AE0"/>
    <w:rsid w:val="00F57BE6"/>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3</cp:revision>
  <dcterms:created xsi:type="dcterms:W3CDTF">2015-04-22T07:23:00Z</dcterms:created>
  <dcterms:modified xsi:type="dcterms:W3CDTF">2015-06-25T11:19:00Z</dcterms:modified>
</cp:coreProperties>
</file>